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2C13DF28" w:rsidR="00DB39C8" w:rsidRDefault="002922D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KİT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4B13F0AB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 xml:space="preserve"> ve 3 adet çelik çekmecesi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7EECE63A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9A64F0">
        <w:rPr>
          <w:rFonts w:ascii="Times New Roman" w:eastAsia="TimesNewRomanPS-BoldMT" w:hAnsi="Times New Roman"/>
          <w:bCs/>
          <w:sz w:val="24"/>
          <w:szCs w:val="24"/>
        </w:rPr>
        <w:t>949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9A64F0">
        <w:rPr>
          <w:rFonts w:ascii="Times New Roman" w:eastAsia="TimesNewRomanPS-BoldMT" w:hAnsi="Times New Roman"/>
          <w:bCs/>
          <w:sz w:val="24"/>
          <w:szCs w:val="24"/>
        </w:rPr>
        <w:t>773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1109CC01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0A673173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9A64F0">
        <w:rPr>
          <w:rFonts w:ascii="Times New Roman" w:eastAsia="TimesNewRomanPS-BoldMT" w:hAnsi="Times New Roman"/>
          <w:bCs/>
          <w:sz w:val="24"/>
          <w:szCs w:val="24"/>
        </w:rPr>
        <w:t>1139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56D07B73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9A64F0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47BADB88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9A64F0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22B7752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 w:rsidRPr="002922D2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</w:t>
      </w:r>
      <w:r w:rsidR="007B56B8" w:rsidRPr="002922D2">
        <w:rPr>
          <w:rFonts w:ascii="Times New Roman" w:eastAsia="TimesNewRomanPS-BoldMT" w:hAnsi="Times New Roman"/>
          <w:bCs/>
          <w:sz w:val="24"/>
          <w:szCs w:val="24"/>
        </w:rPr>
        <w:t xml:space="preserve">I </w:t>
      </w:r>
      <w:r w:rsidR="007B56B8" w:rsidRPr="00E6781C">
        <w:rPr>
          <w:rFonts w:ascii="Times New Roman" w:eastAsia="TimesNewRomanPS-BoldMT" w:hAnsi="Times New Roman"/>
          <w:bCs/>
          <w:sz w:val="24"/>
          <w:szCs w:val="24"/>
        </w:rPr>
        <w:t>belgeleri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922D2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B56B8"/>
    <w:rsid w:val="007C79FC"/>
    <w:rsid w:val="00805181"/>
    <w:rsid w:val="00882C13"/>
    <w:rsid w:val="008E20C6"/>
    <w:rsid w:val="00925772"/>
    <w:rsid w:val="0094292E"/>
    <w:rsid w:val="009623F1"/>
    <w:rsid w:val="00992B1F"/>
    <w:rsid w:val="009A64F0"/>
    <w:rsid w:val="00A05EFF"/>
    <w:rsid w:val="00B47F34"/>
    <w:rsid w:val="00B65032"/>
    <w:rsid w:val="00BA1801"/>
    <w:rsid w:val="00BA29BA"/>
    <w:rsid w:val="00BD1883"/>
    <w:rsid w:val="00C40824"/>
    <w:rsid w:val="00C6147A"/>
    <w:rsid w:val="00C63062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10</cp:revision>
  <dcterms:created xsi:type="dcterms:W3CDTF">2022-11-01T07:42:00Z</dcterms:created>
  <dcterms:modified xsi:type="dcterms:W3CDTF">2023-03-02T14:53:00Z</dcterms:modified>
</cp:coreProperties>
</file>